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AAFD" w14:textId="77777777" w:rsidR="0060683F" w:rsidRDefault="0060683F" w:rsidP="003848D8">
      <w:pPr>
        <w:pStyle w:val="Heading10"/>
        <w:rPr>
          <w:rStyle w:val="Emphasis"/>
          <w:rtl/>
        </w:rPr>
      </w:pPr>
    </w:p>
    <w:p w14:paraId="2FC36AB4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0D7DD5CE" wp14:editId="2F7FF14A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14E1C" w14:textId="77777777" w:rsidR="000D085B" w:rsidRDefault="000D085B" w:rsidP="000D085B">
      <w:pPr>
        <w:rPr>
          <w:rStyle w:val="Emphasis"/>
          <w:rtl/>
        </w:rPr>
      </w:pPr>
    </w:p>
    <w:p w14:paraId="3C7E7664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5A90BBA9" w14:textId="3BBFC2B7" w:rsidR="00F343FB" w:rsidRPr="009F3725" w:rsidRDefault="00F842AD" w:rsidP="0020241A">
      <w:pPr>
        <w:rPr>
          <w:rFonts w:cs="2  Badr"/>
          <w:sz w:val="36"/>
          <w:szCs w:val="36"/>
          <w:rtl/>
        </w:rPr>
      </w:pPr>
      <w:r w:rsidRPr="009F3725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9F3725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CB1BA9" w:rsidRPr="009F3725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9F3725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CB1BA9" w:rsidRPr="009F3725">
        <w:rPr>
          <w:rFonts w:cs="2  Badr"/>
          <w:sz w:val="36"/>
          <w:szCs w:val="36"/>
          <w:rtl/>
        </w:rPr>
        <w:t>حج</w:t>
      </w:r>
      <w:r w:rsidR="00CB1BA9" w:rsidRPr="009F3725">
        <w:rPr>
          <w:rFonts w:cs="2  Badr" w:hint="cs"/>
          <w:sz w:val="36"/>
          <w:szCs w:val="36"/>
          <w:rtl/>
        </w:rPr>
        <w:t>ی</w:t>
      </w:r>
      <w:r w:rsidR="00CB1BA9" w:rsidRPr="009F3725">
        <w:rPr>
          <w:rFonts w:cs="2  Badr" w:hint="eastAsia"/>
          <w:sz w:val="36"/>
          <w:szCs w:val="36"/>
          <w:rtl/>
        </w:rPr>
        <w:t>ة</w:t>
      </w:r>
      <w:proofErr w:type="spellEnd"/>
      <w:r w:rsidR="00CB1BA9" w:rsidRPr="009F3725">
        <w:rPr>
          <w:rFonts w:cs="2  Badr"/>
          <w:sz w:val="36"/>
          <w:szCs w:val="36"/>
          <w:rtl/>
        </w:rPr>
        <w:t xml:space="preserve"> مطلق </w:t>
      </w:r>
      <w:proofErr w:type="spellStart"/>
      <w:r w:rsidR="00CB1BA9" w:rsidRPr="009F3725">
        <w:rPr>
          <w:rFonts w:cs="2  Badr"/>
          <w:sz w:val="36"/>
          <w:szCs w:val="36"/>
          <w:rtl/>
        </w:rPr>
        <w:t>الظن</w:t>
      </w:r>
      <w:proofErr w:type="spellEnd"/>
      <w:r w:rsidR="00724537" w:rsidRPr="009F3725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r w:rsidR="00CB1BA9" w:rsidRPr="009F3725">
        <w:rPr>
          <w:rFonts w:cs="2  Badr"/>
          <w:sz w:val="36"/>
          <w:szCs w:val="36"/>
          <w:rtl/>
        </w:rPr>
        <w:t>لا فرق ف</w:t>
      </w:r>
      <w:r w:rsidR="00CB1BA9" w:rsidRPr="009F3725">
        <w:rPr>
          <w:rFonts w:cs="2  Badr" w:hint="cs"/>
          <w:sz w:val="36"/>
          <w:szCs w:val="36"/>
          <w:rtl/>
        </w:rPr>
        <w:t>ی</w:t>
      </w:r>
      <w:r w:rsidR="00CB1BA9" w:rsidRPr="009F3725">
        <w:rPr>
          <w:rFonts w:cs="2  Badr"/>
          <w:sz w:val="36"/>
          <w:szCs w:val="36"/>
          <w:rtl/>
        </w:rPr>
        <w:t xml:space="preserve"> </w:t>
      </w:r>
      <w:proofErr w:type="spellStart"/>
      <w:r w:rsidR="00CB1BA9" w:rsidRPr="009F3725">
        <w:rPr>
          <w:rFonts w:cs="2  Badr"/>
          <w:sz w:val="36"/>
          <w:szCs w:val="36"/>
          <w:rtl/>
        </w:rPr>
        <w:t>نت</w:t>
      </w:r>
      <w:r w:rsidR="00CB1BA9" w:rsidRPr="009F3725">
        <w:rPr>
          <w:rFonts w:cs="2  Badr" w:hint="cs"/>
          <w:sz w:val="36"/>
          <w:szCs w:val="36"/>
          <w:rtl/>
        </w:rPr>
        <w:t>ی</w:t>
      </w:r>
      <w:r w:rsidR="00CB1BA9" w:rsidRPr="009F3725">
        <w:rPr>
          <w:rFonts w:cs="2  Badr" w:hint="eastAsia"/>
          <w:sz w:val="36"/>
          <w:szCs w:val="36"/>
          <w:rtl/>
        </w:rPr>
        <w:t>جة</w:t>
      </w:r>
      <w:proofErr w:type="spellEnd"/>
      <w:r w:rsidR="00CB1BA9" w:rsidRPr="009F3725">
        <w:rPr>
          <w:rFonts w:cs="2  Badr"/>
          <w:sz w:val="36"/>
          <w:szCs w:val="36"/>
          <w:rtl/>
        </w:rPr>
        <w:t xml:space="preserve"> دل</w:t>
      </w:r>
      <w:r w:rsidR="00CB1BA9" w:rsidRPr="009F3725">
        <w:rPr>
          <w:rFonts w:cs="2  Badr" w:hint="cs"/>
          <w:sz w:val="36"/>
          <w:szCs w:val="36"/>
          <w:rtl/>
        </w:rPr>
        <w:t>ی</w:t>
      </w:r>
      <w:r w:rsidR="00CB1BA9" w:rsidRPr="009F3725">
        <w:rPr>
          <w:rFonts w:cs="2  Badr" w:hint="eastAsia"/>
          <w:sz w:val="36"/>
          <w:szCs w:val="36"/>
          <w:rtl/>
        </w:rPr>
        <w:t>ل</w:t>
      </w:r>
      <w:r w:rsidR="00CB1BA9" w:rsidRPr="009F3725">
        <w:rPr>
          <w:rFonts w:cs="2  Badr"/>
          <w:sz w:val="36"/>
          <w:szCs w:val="36"/>
          <w:rtl/>
        </w:rPr>
        <w:t xml:space="preserve"> </w:t>
      </w:r>
      <w:proofErr w:type="spellStart"/>
      <w:r w:rsidR="00CB1BA9" w:rsidRPr="009F3725">
        <w:rPr>
          <w:rFonts w:cs="2  Badr"/>
          <w:sz w:val="36"/>
          <w:szCs w:val="36"/>
          <w:rtl/>
        </w:rPr>
        <w:t>الانسداد</w:t>
      </w:r>
      <w:proofErr w:type="spellEnd"/>
      <w:r w:rsidR="00CB1BA9" w:rsidRPr="009F3725">
        <w:rPr>
          <w:rFonts w:cs="2  Badr"/>
          <w:sz w:val="36"/>
          <w:szCs w:val="36"/>
          <w:rtl/>
        </w:rPr>
        <w:t xml:space="preserve"> ب</w:t>
      </w:r>
      <w:r w:rsidR="00CB1BA9" w:rsidRPr="009F3725">
        <w:rPr>
          <w:rFonts w:cs="2  Badr" w:hint="cs"/>
          <w:sz w:val="36"/>
          <w:szCs w:val="36"/>
          <w:rtl/>
        </w:rPr>
        <w:t>ی</w:t>
      </w:r>
      <w:r w:rsidR="00CB1BA9" w:rsidRPr="009F3725">
        <w:rPr>
          <w:rFonts w:cs="2  Badr" w:hint="eastAsia"/>
          <w:sz w:val="36"/>
          <w:szCs w:val="36"/>
          <w:rtl/>
        </w:rPr>
        <w:t>ن</w:t>
      </w:r>
      <w:r w:rsidR="00CB1BA9" w:rsidRPr="009F3725">
        <w:rPr>
          <w:rFonts w:cs="2  Badr"/>
          <w:sz w:val="36"/>
          <w:szCs w:val="36"/>
          <w:rtl/>
        </w:rPr>
        <w:t xml:space="preserve"> اقسام </w:t>
      </w:r>
      <w:proofErr w:type="spellStart"/>
      <w:r w:rsidR="00CB1BA9" w:rsidRPr="009F3725">
        <w:rPr>
          <w:rFonts w:cs="2  Badr"/>
          <w:sz w:val="36"/>
          <w:szCs w:val="36"/>
          <w:rtl/>
        </w:rPr>
        <w:t>الظن</w:t>
      </w:r>
      <w:proofErr w:type="spellEnd"/>
      <w:r w:rsidR="00CB1BA9" w:rsidRPr="009F3725">
        <w:rPr>
          <w:rFonts w:cs="2  Badr"/>
          <w:sz w:val="36"/>
          <w:szCs w:val="36"/>
          <w:rtl/>
        </w:rPr>
        <w:t xml:space="preserve"> </w:t>
      </w:r>
      <w:proofErr w:type="spellStart"/>
      <w:r w:rsidR="00CB1BA9" w:rsidRPr="009F3725">
        <w:rPr>
          <w:rFonts w:cs="2  Badr"/>
          <w:sz w:val="36"/>
          <w:szCs w:val="36"/>
          <w:rtl/>
        </w:rPr>
        <w:t>بالحکم</w:t>
      </w:r>
      <w:proofErr w:type="spellEnd"/>
      <w:r w:rsidR="001B6799" w:rsidRPr="009F3725">
        <w:rPr>
          <w:rFonts w:cs="2  Badr" w:hint="cs"/>
          <w:sz w:val="36"/>
          <w:szCs w:val="36"/>
          <w:rtl/>
        </w:rPr>
        <w:t xml:space="preserve"> </w:t>
      </w:r>
    </w:p>
    <w:p w14:paraId="7D7C1A5B" w14:textId="77777777" w:rsidR="002A51A0" w:rsidRDefault="002A51A0" w:rsidP="0020241A">
      <w:pPr>
        <w:rPr>
          <w:rtl/>
        </w:rPr>
      </w:pPr>
    </w:p>
    <w:p w14:paraId="685B7A4D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bookmarkStart w:id="4" w:name="StartCurserPos"/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ينبغي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التعرض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ثلاث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نكات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:</w:t>
      </w:r>
    </w:p>
    <w:p w14:paraId="186FC265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النكتة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الاولي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:</w:t>
      </w:r>
      <w:r w:rsidRPr="009F3725">
        <w:rPr>
          <w:rFonts w:ascii="Cambria" w:eastAsia="Times New Roman" w:hAnsi="Cambria" w:cs="2  Badr"/>
          <w:b/>
          <w:i/>
          <w:color w:val="FF0000"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قال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: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لافرق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نتيجة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دليل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بين</w:t>
      </w:r>
      <w:proofErr w:type="spellEnd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>بالحکم</w:t>
      </w:r>
      <w:proofErr w:type="spellEnd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>امارة</w:t>
      </w:r>
      <w:proofErr w:type="spellEnd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 xml:space="preserve"> علیه و بین</w:t>
      </w:r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به من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أمارة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متعلقة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بألفاظ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الآية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الرواية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كقول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ما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يورث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بمراد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الشارع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لفظه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لايخفى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: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اعتبار ما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يورثه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لامحيص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عنه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ما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إذا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ينسد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فيه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باب العلم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فقول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أهل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اللغة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فيما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يورث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و لو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انفتح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باب العلم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باللغة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غير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الموارد</w:t>
      </w:r>
      <w:proofErr w:type="spellEnd"/>
      <w:r w:rsidRPr="009F3725">
        <w:rPr>
          <w:rFonts w:ascii="Cambria" w:eastAsia="Times New Roman" w:hAnsi="Cambria" w:cs="2  Badr" w:hint="cs"/>
          <w:b/>
          <w:i/>
          <w:color w:val="000080"/>
          <w:sz w:val="36"/>
          <w:szCs w:val="36"/>
          <w:rtl/>
        </w:rPr>
        <w:t>.</w:t>
      </w:r>
    </w:p>
    <w:p w14:paraId="12814C80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</w:pPr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توض</w:t>
      </w:r>
      <w:r w:rsidRPr="009F3725">
        <w:rPr>
          <w:rFonts w:ascii="Cambria" w:eastAsia="Times New Roman" w:hAnsi="Cambria" w:cs="2  Badr" w:hint="cs"/>
          <w:bCs/>
          <w:i/>
          <w:color w:val="FF0000"/>
          <w:sz w:val="36"/>
          <w:szCs w:val="36"/>
          <w:rtl/>
        </w:rPr>
        <w:t>ی</w:t>
      </w:r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ح</w:t>
      </w:r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کلام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: </w:t>
      </w:r>
    </w:p>
    <w:p w14:paraId="056079A2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دليل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يقتضي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بنفس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فهكذا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يقتضي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بالجهات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الدخيلة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يتوقف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قول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الرجالي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مثلا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بجواز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التيمم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الحجر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يتوقف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قول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تعيين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الصعيد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اننا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نشك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صعيد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يطلق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خصوص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التراب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يطلق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مطلق وجه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الأرض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؟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يطلق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مطلق وجه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الأرض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تدل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الضم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قول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جواز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التيمم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بالحجر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lastRenderedPageBreak/>
        <w:t xml:space="preserve">و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قلنا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تعيين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الصعيد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الدخيلة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بمق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تضى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مقدمات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دليل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فُرض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إنفتاح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باب العلم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العلمي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دون خصوص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قد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يتوقف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قول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الرجالي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مثلا لو وقع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سند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الرواية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ابن سنان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نشك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عبد الله بن سنان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محمد بن سنان؟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وقع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سند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الرواية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عبد الله بن سنان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ثقة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روایته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وقع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سنده محمد بن سنان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ضعيفا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منها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لو قال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الرجال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ی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الشخص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عبد الله بن سنان و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ثقة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بشهادة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الرجالي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وثاقته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فيكون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بمقتضى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مقدمات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دليل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فخلاصة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الحاصل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قول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الرجالي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اللغوي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بمقتضى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مقدمات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اذا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متوقفا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الحاصل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قولهما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الوجه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ظاهر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الحاصل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قولهما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موجبا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لتولد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الفرعي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لذا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الشيخ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الأعظم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(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الله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مقامه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)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الرسائل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: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كل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ظن تولد منه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الفرعي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الكلي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فهو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هذه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الجهة</w:t>
      </w:r>
      <w:proofErr w:type="spellEnd"/>
      <w:r w:rsidRPr="009F3725">
        <w:rPr>
          <w:rFonts w:ascii="Cambria" w:eastAsia="Times New Roman" w:hAnsi="Cambria" w:cs="2  Badr"/>
          <w:b/>
          <w:i/>
          <w:color w:val="000080"/>
          <w:sz w:val="36"/>
          <w:szCs w:val="36"/>
          <w:rtl/>
        </w:rPr>
        <w:t>.</w:t>
      </w:r>
    </w:p>
    <w:p w14:paraId="6126F8FE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النكتة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الثانية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:</w:t>
      </w:r>
      <w:r w:rsidRPr="009F3725">
        <w:rPr>
          <w:rFonts w:ascii="Cambria" w:eastAsia="Times New Roman" w:hAnsi="Cambria" w:cs="2  Badr"/>
          <w:b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الشارع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الشرعي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تمت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الثلاث</w:t>
      </w:r>
      <w:proofErr w:type="spellEnd"/>
    </w:p>
    <w:p w14:paraId="2F2B0A81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الأولى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:</w:t>
      </w:r>
      <w:r w:rsidRPr="009F3725">
        <w:rPr>
          <w:rFonts w:ascii="Cambria" w:eastAsia="Times New Roman" w:hAnsi="Cambria" w:cs="2  Badr"/>
          <w:b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الصدور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</w:p>
    <w:p w14:paraId="213ED5BA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الثانية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:</w:t>
      </w:r>
      <w:r w:rsidRPr="009F3725">
        <w:rPr>
          <w:rFonts w:ascii="Cambria" w:eastAsia="Times New Roman" w:hAnsi="Cambria" w:cs="2  Badr"/>
          <w:b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دلالة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الخبر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مراد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الشارع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مهملا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او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مجملا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</w:p>
    <w:p w14:paraId="0299F267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الثالثة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: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جهة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الصدور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يعني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الشارع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مقام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التقية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مثلا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مقام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إفادة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مراده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جدا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احراز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الأمور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الثلاثة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ظرف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انفتاح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باب العلم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العلمي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لازم قطعا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نحصِّل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العلم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بإحدى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الثلاثة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المتقدمة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حال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فرض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ذلك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؟ مثلا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وقع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سند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الرواية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مشتركا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الضعيف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الثقة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نتمكن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الظفر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يدل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الثقة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یجب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حتى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يقوى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بصدور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الخبر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لا؟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هكذا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نتمكن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التتبع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عن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القرائن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حتی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نظفر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بما دل علی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الکلام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الامام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علیه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السلام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صدر عن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تقیة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لا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؟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هل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وجب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حینئذ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حتي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الخبر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صادرا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تقية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او لا؟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فقال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لا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الأولي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تقليل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احتمالات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الخلاف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الثلاث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المتقدمة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الوجه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قبح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ترجيح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المرجوح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الراجح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فنحن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العلم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الاقوي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طبق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الأضعف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حاكما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بتقديم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الاطاعة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الاطاعة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الاحتمالية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الوهمية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فهكذا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حاكما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بتقديم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الاطاعة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الاقوى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الاطمئناني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الاطاعة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الأضعف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الأولى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القطع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بالواقع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القطع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فنحن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نتنزل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الإطمئناني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فلايجوز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عقلا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التنزل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المرتبة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الضعيفة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التمكن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المرتبة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القوية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لقبح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ترجيح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المرجوح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الراجح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ينبغي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نتذكر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أمرا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بيان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مراد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المقام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حاصله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لايتوهم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قدس سره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أراد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يقول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المقام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الأمارة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قامت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وجوب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ستين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بالمئة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فقد وجب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القرائن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حتى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تبلغ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درجة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ثمانين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بالمئة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تعلم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يقصد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قطعا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نقول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بالخبر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الموافق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الا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بمطابقته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الواقع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أفاده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قدس سره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المقام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بلغت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درجة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ثمانين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بالمئة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مثلا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درجة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تقوى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درجة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الظهر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صارت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اكثر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درجة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احتمال وجوب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لايكون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الا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حال احتمال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التكليف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الشبهات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البدوية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ليس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طبقه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طبقه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حتى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نظفر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دل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الترخيصي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ظفرنا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نظفر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احتمال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التكليف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بناء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رأي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قدس سره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كالاحتمال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الشبهات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البدوية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لايكون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طبقه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نأتي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الظهر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حتى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يقوي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صار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قويا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أو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خلاف وجوب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بوجوب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يعني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الاتيان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الظهر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باب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الاتيان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بصلاة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الجمعة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عليه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بناء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مسلك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قدس سره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هكذا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ظننا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بحرمة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لحم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الارنب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مثلا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ليس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دون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يعني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طبقها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هکذا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حت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ی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نظفر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کنا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بالحل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ی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فلو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ظفرنا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بالحلية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الابتدائي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القائم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الحرمة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نظفر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بالحلية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بالحرمة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باقيا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حاله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فحينئذ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فخلاصة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لزوم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لزوم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الشبهات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البدوية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بل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لايكون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احتمال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التكليف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نحتاط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الادلة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فهكذا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بالتكليف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ليس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الادلة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.</w:t>
      </w:r>
    </w:p>
    <w:p w14:paraId="66F504E0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Cs/>
          <w:i/>
          <w:color w:val="FF0000"/>
          <w:sz w:val="36"/>
          <w:szCs w:val="36"/>
          <w:rtl/>
        </w:rPr>
        <w:t>مناقشة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الأستاذ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(دام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ظله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)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كلام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Cs/>
          <w:i/>
          <w:color w:val="FF0000"/>
          <w:sz w:val="36"/>
          <w:szCs w:val="36"/>
          <w:rtl/>
        </w:rPr>
        <w:t xml:space="preserve">: </w:t>
      </w:r>
    </w:p>
    <w:p w14:paraId="60C8ECB4" w14:textId="77777777" w:rsidR="009F3725" w:rsidRPr="009F3725" w:rsidRDefault="009F3725" w:rsidP="009F3725">
      <w:pPr>
        <w:keepNext/>
        <w:spacing w:before="240" w:after="60"/>
        <w:jc w:val="both"/>
        <w:outlineLvl w:val="1"/>
        <w:rPr>
          <w:rFonts w:ascii="Cambria" w:eastAsia="Times New Roman" w:hAnsi="Cambria" w:cs="2  Badr"/>
          <w:b/>
          <w:i/>
          <w:sz w:val="36"/>
          <w:szCs w:val="36"/>
          <w:rtl/>
        </w:rPr>
      </w:pPr>
      <w:proofErr w:type="spellStart"/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غير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تام</w:t>
      </w:r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بناء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علی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مسلكنا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حيث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إننا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قلنا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نتيجة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مقدمات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التبعيض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قد مر بان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معنى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التبعيض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كلامنا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بمقتضى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العلم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الإجمالي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اولا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بلزوم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جميع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المحتملات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الاعم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المظنونة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المشك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وكة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الموهومة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نرفع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اليد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فيها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بالمقدار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الذي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اندفع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محذور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العسر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الحرج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لتقوية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مجرد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لحم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الإرنب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حرام مثلا و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موجبا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للعسر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الحرج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بلزوم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فیه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الفح</w:t>
      </w:r>
      <w:r w:rsidRPr="009F3725">
        <w:rPr>
          <w:rFonts w:ascii="Cambria" w:eastAsia="Times New Roman" w:hAnsi="Cambria" w:cs="2  Badr" w:hint="eastAsia"/>
          <w:b/>
          <w:i/>
          <w:sz w:val="36"/>
          <w:szCs w:val="36"/>
          <w:rtl/>
        </w:rPr>
        <w:t>ص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تحصيل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بالحرمة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لكن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الکلام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 w:hint="cs"/>
          <w:b/>
          <w:i/>
          <w:sz w:val="36"/>
          <w:szCs w:val="36"/>
          <w:rtl/>
        </w:rPr>
        <w:t xml:space="preserve"> (قدس سره)</w:t>
      </w:r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تام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بنائا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مسلكه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العلم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الإجمالي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منحل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للاضطرار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أحد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الأطراف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الغير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المعين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بلزوم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الاحتياط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بمقدار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المعلوم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بالاجمال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لاندفاع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محذور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الخروج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الدين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نحن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نأخذ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بين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الظنون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بعد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تمامية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مقدمات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الانسداد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،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الذي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بحجيته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قطعيا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الاطمئناني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ان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الأولي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الاعتماد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الاطمئناني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معلق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عدم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الردع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واقعا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احتماله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موهوما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حكم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بالحجية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منتفيا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لذا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يجب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نأخذ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بالظن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الاطمئناني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الذي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العقل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حاكما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بحجيته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قطعا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فإن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لم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يفِ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بالمقدار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المعلوم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بالاجمال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فنتنزل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نأخذ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احتمال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الردع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عنه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موهوما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ضوء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هذا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البيان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يظهر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تمامية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كلام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المحقق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الآخوند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بنائا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مسلكه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لأن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الأصل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الأولى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هو وجوب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الأخذ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عدم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ردعه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مقطوعا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لايجوز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رفع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اليد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عما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کنا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نقطع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بعدم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الردع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عنه 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العمل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بما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كان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إحتمال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ردعه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موجودا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 xml:space="preserve"> و لو </w:t>
      </w:r>
      <w:proofErr w:type="spellStart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موهوما</w:t>
      </w:r>
      <w:proofErr w:type="spellEnd"/>
      <w:r w:rsidRPr="009F3725">
        <w:rPr>
          <w:rFonts w:ascii="Cambria" w:eastAsia="Times New Roman" w:hAnsi="Cambria" w:cs="2  Badr"/>
          <w:b/>
          <w:i/>
          <w:sz w:val="36"/>
          <w:szCs w:val="36"/>
          <w:rtl/>
        </w:rPr>
        <w:t>.</w:t>
      </w:r>
    </w:p>
    <w:p w14:paraId="172D9261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  <w:rtl/>
        </w:rPr>
      </w:pPr>
      <w:proofErr w:type="spellStart"/>
      <w:r w:rsidRPr="009F3725">
        <w:rPr>
          <w:rFonts w:cs="2  Badr"/>
          <w:b/>
          <w:sz w:val="36"/>
          <w:szCs w:val="36"/>
          <w:rtl/>
        </w:rPr>
        <w:t>ثم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السيد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الحكيم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قد </w:t>
      </w:r>
      <w:proofErr w:type="spellStart"/>
      <w:r w:rsidRPr="009F3725">
        <w:rPr>
          <w:rFonts w:cs="2  Badr"/>
          <w:b/>
          <w:sz w:val="36"/>
          <w:szCs w:val="36"/>
          <w:rtl/>
        </w:rPr>
        <w:t>ناقش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الحقائق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هذه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الدعوى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المحقق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الآخوند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قال بما حاصله هو ان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الآخوند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قال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وجه عدم جواز </w:t>
      </w:r>
      <w:proofErr w:type="spellStart"/>
      <w:r w:rsidRPr="009F3725">
        <w:rPr>
          <w:rFonts w:cs="2  Badr"/>
          <w:b/>
          <w:sz w:val="36"/>
          <w:szCs w:val="36"/>
          <w:rtl/>
        </w:rPr>
        <w:t>الاعتماد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</w:t>
      </w:r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الأضعف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تحصيل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الاقوى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بما </w:t>
      </w:r>
      <w:proofErr w:type="spellStart"/>
      <w:r w:rsidRPr="009F3725">
        <w:rPr>
          <w:rFonts w:cs="2  Badr"/>
          <w:b/>
          <w:sz w:val="36"/>
          <w:szCs w:val="36"/>
          <w:rtl/>
        </w:rPr>
        <w:t>هذا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نصه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: </w:t>
      </w:r>
      <w:r w:rsidRPr="009F3725">
        <w:rPr>
          <w:rFonts w:cs="Cambria" w:hint="cs"/>
          <w:b/>
          <w:color w:val="000080"/>
          <w:sz w:val="36"/>
          <w:szCs w:val="36"/>
          <w:rtl/>
        </w:rPr>
        <w:t>"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لعدم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جواز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التنزل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صورة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الانسداد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إلى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الضعيف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مع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التمكن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القوي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أو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ما </w:t>
      </w:r>
      <w:proofErr w:type="spellStart"/>
      <w:r w:rsidRPr="009F3725">
        <w:rPr>
          <w:rFonts w:cs="2  Badr"/>
          <w:b/>
          <w:color w:val="000080"/>
          <w:sz w:val="36"/>
          <w:szCs w:val="36"/>
          <w:rtl/>
        </w:rPr>
        <w:t>بحكمه</w:t>
      </w:r>
      <w:proofErr w:type="spellEnd"/>
      <w:r w:rsidRPr="009F3725">
        <w:rPr>
          <w:rFonts w:cs="2  Badr"/>
          <w:b/>
          <w:color w:val="000080"/>
          <w:sz w:val="36"/>
          <w:szCs w:val="36"/>
          <w:rtl/>
        </w:rPr>
        <w:t xml:space="preserve"> عقلا</w:t>
      </w:r>
      <w:r w:rsidRPr="009F3725">
        <w:rPr>
          <w:rFonts w:cs="Cambria" w:hint="cs"/>
          <w:b/>
          <w:color w:val="000080"/>
          <w:sz w:val="36"/>
          <w:szCs w:val="36"/>
          <w:rtl/>
        </w:rPr>
        <w:t>"</w:t>
      </w:r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التعليل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يثبت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لايجوز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التعويل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الضعف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الأضعف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تمكنا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تحصيل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الاقوى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حقيقة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لكن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اذا لم </w:t>
      </w:r>
      <w:proofErr w:type="spellStart"/>
      <w:r w:rsidRPr="009F3725">
        <w:rPr>
          <w:rFonts w:cs="2  Badr"/>
          <w:b/>
          <w:sz w:val="36"/>
          <w:szCs w:val="36"/>
          <w:rtl/>
        </w:rPr>
        <w:t>نتمكن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تحصيله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حقيقة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بل </w:t>
      </w:r>
      <w:proofErr w:type="spellStart"/>
      <w:r w:rsidRPr="009F3725">
        <w:rPr>
          <w:rFonts w:cs="2  Badr"/>
          <w:b/>
          <w:sz w:val="36"/>
          <w:szCs w:val="36"/>
          <w:rtl/>
        </w:rPr>
        <w:t>نتمكن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تحصيل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العلمية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دون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يقوى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حقيقة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فحينئذ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لايحكم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العقل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بوجوب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الفحص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المفروض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هو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بالحكم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لايقوى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بعد </w:t>
      </w:r>
      <w:proofErr w:type="spellStart"/>
      <w:r w:rsidRPr="009F3725">
        <w:rPr>
          <w:rFonts w:cs="2  Badr"/>
          <w:b/>
          <w:sz w:val="36"/>
          <w:szCs w:val="36"/>
          <w:rtl/>
        </w:rPr>
        <w:t>الفحص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لأننا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تحصيل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المعتبرة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وفق ما </w:t>
      </w:r>
      <w:proofErr w:type="spellStart"/>
      <w:r w:rsidRPr="009F3725">
        <w:rPr>
          <w:rFonts w:cs="2  Badr"/>
          <w:b/>
          <w:sz w:val="36"/>
          <w:szCs w:val="36"/>
          <w:rtl/>
        </w:rPr>
        <w:t>كنا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به و </w:t>
      </w:r>
      <w:proofErr w:type="spellStart"/>
      <w:r w:rsidRPr="009F3725">
        <w:rPr>
          <w:rFonts w:cs="2  Badr"/>
          <w:b/>
          <w:sz w:val="36"/>
          <w:szCs w:val="36"/>
          <w:rtl/>
        </w:rPr>
        <w:t>لكن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لانتمكن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تقوية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بالحكم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حقيقة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بالتالي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لايحكم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العقل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بوجوب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الفحص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التقدي</w:t>
      </w:r>
      <w:r w:rsidRPr="009F3725">
        <w:rPr>
          <w:rFonts w:cs="2  Badr" w:hint="cs"/>
          <w:b/>
          <w:sz w:val="36"/>
          <w:szCs w:val="36"/>
          <w:rtl/>
        </w:rPr>
        <w:t>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r w:rsidRPr="009F3725">
        <w:rPr>
          <w:rFonts w:cs="2  Badr"/>
          <w:bCs/>
          <w:color w:val="FF0000"/>
          <w:sz w:val="36"/>
          <w:szCs w:val="36"/>
          <w:rtl/>
        </w:rPr>
        <w:t xml:space="preserve">و </w:t>
      </w:r>
      <w:proofErr w:type="spellStart"/>
      <w:r w:rsidRPr="009F3725">
        <w:rPr>
          <w:rFonts w:cs="2  Badr"/>
          <w:bCs/>
          <w:color w:val="FF0000"/>
          <w:sz w:val="36"/>
          <w:szCs w:val="36"/>
          <w:rtl/>
        </w:rPr>
        <w:t>فيه</w:t>
      </w:r>
      <w:proofErr w:type="spellEnd"/>
      <w:r w:rsidRPr="009F3725">
        <w:rPr>
          <w:rFonts w:cs="2  Badr"/>
          <w:bCs/>
          <w:color w:val="FF0000"/>
          <w:sz w:val="36"/>
          <w:szCs w:val="36"/>
          <w:rtl/>
        </w:rPr>
        <w:t>:</w:t>
      </w:r>
      <w:r w:rsidRPr="009F3725">
        <w:rPr>
          <w:rFonts w:cs="2  Badr"/>
          <w:b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الإشكال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السيد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الحكيم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رضوان الله </w:t>
      </w:r>
      <w:proofErr w:type="spellStart"/>
      <w:r w:rsidRPr="009F3725">
        <w:rPr>
          <w:rFonts w:cs="2  Badr"/>
          <w:b/>
          <w:sz w:val="36"/>
          <w:szCs w:val="36"/>
          <w:rtl/>
        </w:rPr>
        <w:t>عليه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غير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تام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الوجه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هو </w:t>
      </w:r>
      <w:proofErr w:type="spellStart"/>
      <w:r w:rsidRPr="009F3725">
        <w:rPr>
          <w:rFonts w:cs="2  Badr"/>
          <w:b/>
          <w:sz w:val="36"/>
          <w:szCs w:val="36"/>
          <w:rtl/>
        </w:rPr>
        <w:t>أنه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لايحتمل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عقلا </w:t>
      </w:r>
      <w:proofErr w:type="spellStart"/>
      <w:r w:rsidRPr="009F3725">
        <w:rPr>
          <w:rFonts w:cs="2  Badr"/>
          <w:b/>
          <w:sz w:val="36"/>
          <w:szCs w:val="36"/>
          <w:rtl/>
        </w:rPr>
        <w:t>تقديم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الشارع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الذي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لم </w:t>
      </w:r>
      <w:proofErr w:type="spellStart"/>
      <w:r w:rsidRPr="009F3725">
        <w:rPr>
          <w:rFonts w:cs="2  Badr"/>
          <w:b/>
          <w:sz w:val="36"/>
          <w:szCs w:val="36"/>
          <w:rtl/>
        </w:rPr>
        <w:t>يقم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دليل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اعتباره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الذي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قام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الدليل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اعتباره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يلزم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ذلك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ترجيح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المرجوح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الراجح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هو </w:t>
      </w:r>
      <w:proofErr w:type="spellStart"/>
      <w:r w:rsidRPr="009F3725">
        <w:rPr>
          <w:rFonts w:cs="2  Badr"/>
          <w:b/>
          <w:sz w:val="36"/>
          <w:szCs w:val="36"/>
          <w:rtl/>
        </w:rPr>
        <w:t>قبيح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بعبارة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واضحة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: </w:t>
      </w:r>
      <w:proofErr w:type="spellStart"/>
      <w:r w:rsidRPr="009F3725">
        <w:rPr>
          <w:rFonts w:cs="2  Badr"/>
          <w:b/>
          <w:sz w:val="36"/>
          <w:szCs w:val="36"/>
          <w:rtl/>
        </w:rPr>
        <w:t>فكما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نقول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لايحتمل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عقلا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يقدِّم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الشارع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الاحتمال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الوهم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لكونه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ترجيح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المرجوح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الراجح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فهكذا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نقول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لايحتمل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عقلا ان </w:t>
      </w:r>
      <w:proofErr w:type="spellStart"/>
      <w:r w:rsidRPr="009F3725">
        <w:rPr>
          <w:rFonts w:cs="2  Badr"/>
          <w:b/>
          <w:sz w:val="36"/>
          <w:szCs w:val="36"/>
          <w:rtl/>
        </w:rPr>
        <w:t>يقدِّم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الشارع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الذي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لم </w:t>
      </w:r>
      <w:proofErr w:type="spellStart"/>
      <w:r w:rsidRPr="009F3725">
        <w:rPr>
          <w:rFonts w:cs="2  Badr"/>
          <w:b/>
          <w:sz w:val="36"/>
          <w:szCs w:val="36"/>
          <w:rtl/>
        </w:rPr>
        <w:t>تقم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اعتباره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علمية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الذي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قامت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اعتباره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من </w:t>
      </w:r>
      <w:proofErr w:type="spellStart"/>
      <w:r w:rsidRPr="009F3725">
        <w:rPr>
          <w:rFonts w:cs="2  Badr"/>
          <w:b/>
          <w:sz w:val="36"/>
          <w:szCs w:val="36"/>
          <w:rtl/>
        </w:rPr>
        <w:t>هنا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ظهر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ما </w:t>
      </w:r>
      <w:proofErr w:type="spellStart"/>
      <w:r w:rsidRPr="009F3725">
        <w:rPr>
          <w:rFonts w:cs="2  Badr"/>
          <w:b/>
          <w:sz w:val="36"/>
          <w:szCs w:val="36"/>
          <w:rtl/>
        </w:rPr>
        <w:t>أفاده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السيد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الحكيم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المقام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غير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تام.</w:t>
      </w:r>
    </w:p>
    <w:p w14:paraId="4A5556AC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  <w:rtl/>
        </w:rPr>
      </w:pPr>
      <w:proofErr w:type="spellStart"/>
      <w:r w:rsidRPr="009F3725">
        <w:rPr>
          <w:rFonts w:cs="2  Badr"/>
          <w:bCs/>
          <w:color w:val="FF0000"/>
          <w:sz w:val="36"/>
          <w:szCs w:val="36"/>
          <w:rtl/>
        </w:rPr>
        <w:t>النكتة</w:t>
      </w:r>
      <w:proofErr w:type="spellEnd"/>
      <w:r w:rsidRPr="009F3725">
        <w:rPr>
          <w:rFonts w:cs="2  Badr"/>
          <w:bCs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Cs/>
          <w:color w:val="FF0000"/>
          <w:sz w:val="36"/>
          <w:szCs w:val="36"/>
          <w:rtl/>
        </w:rPr>
        <w:t>الثالثة</w:t>
      </w:r>
      <w:proofErr w:type="spellEnd"/>
      <w:r w:rsidRPr="009F3725">
        <w:rPr>
          <w:rFonts w:cs="2  Badr"/>
          <w:bCs/>
          <w:color w:val="FF0000"/>
          <w:sz w:val="36"/>
          <w:szCs w:val="36"/>
          <w:rtl/>
        </w:rPr>
        <w:t>:</w:t>
      </w:r>
      <w:r w:rsidRPr="009F3725">
        <w:rPr>
          <w:rFonts w:cs="2  Badr"/>
          <w:b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بالاشتغال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بمقتضى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مقدمات </w:t>
      </w:r>
      <w:proofErr w:type="spellStart"/>
      <w:r w:rsidRPr="009F3725">
        <w:rPr>
          <w:rFonts w:cs="2  Badr"/>
          <w:b/>
          <w:sz w:val="36"/>
          <w:szCs w:val="36"/>
          <w:rtl/>
        </w:rPr>
        <w:t>الإنسداد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دون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بالفراغ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بعبارة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ثانية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: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بثبوت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التكليف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لا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بسقوط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التكليف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الوجه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هو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باب العلم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بالفراغ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لم </w:t>
      </w:r>
      <w:proofErr w:type="spellStart"/>
      <w:r w:rsidRPr="009F3725">
        <w:rPr>
          <w:rFonts w:cs="2  Badr"/>
          <w:b/>
          <w:sz w:val="36"/>
          <w:szCs w:val="36"/>
          <w:rtl/>
        </w:rPr>
        <w:t>يكن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منسدا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حتى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يجوز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الاعتماد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حيث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لم </w:t>
      </w:r>
      <w:proofErr w:type="spellStart"/>
      <w:r w:rsidRPr="009F3725">
        <w:rPr>
          <w:rFonts w:cs="2  Badr"/>
          <w:b/>
          <w:sz w:val="36"/>
          <w:szCs w:val="36"/>
          <w:rtl/>
        </w:rPr>
        <w:t>يقع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العسر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الحرج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لو قال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الشارع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بلزوم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الامتثال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عند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بالفراغ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من </w:t>
      </w:r>
      <w:proofErr w:type="spellStart"/>
      <w:r w:rsidRPr="009F3725">
        <w:rPr>
          <w:rFonts w:cs="2  Badr"/>
          <w:b/>
          <w:sz w:val="36"/>
          <w:szCs w:val="36"/>
          <w:rtl/>
        </w:rPr>
        <w:t>هنا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يتمكن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العلم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بالفراغ</w:t>
      </w:r>
      <w:proofErr w:type="spellEnd"/>
      <w:r w:rsidRPr="009F3725">
        <w:rPr>
          <w:rFonts w:cs="2  Badr"/>
          <w:b/>
          <w:sz w:val="36"/>
          <w:szCs w:val="36"/>
          <w:rtl/>
        </w:rPr>
        <w:t>.</w:t>
      </w:r>
    </w:p>
    <w:p w14:paraId="46EAF09B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  <w:rtl/>
        </w:rPr>
      </w:pPr>
      <w:proofErr w:type="spellStart"/>
      <w:r w:rsidRPr="009F3725">
        <w:rPr>
          <w:rFonts w:cs="2  Badr"/>
          <w:b/>
          <w:sz w:val="36"/>
          <w:szCs w:val="36"/>
          <w:rtl/>
        </w:rPr>
        <w:t>نعم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الأحكام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الشرعية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قد </w:t>
      </w:r>
      <w:proofErr w:type="spellStart"/>
      <w:r w:rsidRPr="009F3725">
        <w:rPr>
          <w:rFonts w:cs="2  Badr"/>
          <w:b/>
          <w:sz w:val="36"/>
          <w:szCs w:val="36"/>
          <w:rtl/>
        </w:rPr>
        <w:t>أنيطت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بالموضوعات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الخارجية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قد </w:t>
      </w:r>
      <w:proofErr w:type="spellStart"/>
      <w:r w:rsidRPr="009F3725">
        <w:rPr>
          <w:rFonts w:cs="2  Badr"/>
          <w:b/>
          <w:sz w:val="36"/>
          <w:szCs w:val="36"/>
          <w:rtl/>
        </w:rPr>
        <w:t>يصعب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احرازها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بالعلم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العلمي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حجة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تلك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الموضوعات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مثلا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جواز </w:t>
      </w:r>
      <w:proofErr w:type="spellStart"/>
      <w:r w:rsidRPr="009F3725">
        <w:rPr>
          <w:rFonts w:cs="2  Badr"/>
          <w:b/>
          <w:sz w:val="36"/>
          <w:szCs w:val="36"/>
          <w:rtl/>
        </w:rPr>
        <w:t>الإفطار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جواز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التيمم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منوطين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باب العلم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العلمي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منسد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غالبا </w:t>
      </w:r>
      <w:proofErr w:type="spellStart"/>
      <w:r w:rsidRPr="009F3725">
        <w:rPr>
          <w:rFonts w:cs="2  Badr"/>
          <w:b/>
          <w:sz w:val="36"/>
          <w:szCs w:val="36"/>
          <w:rtl/>
        </w:rPr>
        <w:t>لإحراز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حيث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لايقطع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غالبا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ضرري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أو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الصوم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ضرري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مثلا</w:t>
      </w:r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لايجوز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نقول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</w:t>
      </w:r>
      <w:r w:rsidRPr="009F3725">
        <w:rPr>
          <w:rFonts w:cs="2  Badr" w:hint="cs"/>
          <w:b/>
          <w:sz w:val="36"/>
          <w:szCs w:val="36"/>
          <w:rtl/>
        </w:rPr>
        <w:t>جب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يحرز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هذا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الموضوع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بالقطع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اليقين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الشارع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ليس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راضيا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به قطعا </w:t>
      </w:r>
      <w:proofErr w:type="spellStart"/>
      <w:r w:rsidRPr="009F3725">
        <w:rPr>
          <w:rFonts w:cs="2  Badr"/>
          <w:b/>
          <w:sz w:val="36"/>
          <w:szCs w:val="36"/>
          <w:rtl/>
        </w:rPr>
        <w:t>إذ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يلزم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منه وقوع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المكلفين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غالبا</w:t>
      </w:r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لان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باب العلم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لاحراز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منسد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غالبا کما مر 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الاحتیاط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اما غیر واجب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شرعا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اما غیر ممکن عقلا کما اذا دار امر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صیام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شهر رمضان بین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الوجوب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لو 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یکن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ضرریا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بین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الحرمة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لو کان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ضرریا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فالامر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دار بین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المحذورین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یتمکن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المکلف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الاحتیاط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فیه عقلا و 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یثبت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بعلم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علمی </w:t>
      </w:r>
      <w:r w:rsidRPr="009F3725">
        <w:rPr>
          <w:rFonts w:cs="2  Badr"/>
          <w:b/>
          <w:sz w:val="36"/>
          <w:szCs w:val="36"/>
          <w:rtl/>
        </w:rPr>
        <w:t xml:space="preserve">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بالتالی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کان</w:t>
      </w:r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العقل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حاكما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بحجية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ليس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شيئ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أقرب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الواقع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الظن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من </w:t>
      </w:r>
      <w:proofErr w:type="spellStart"/>
      <w:r w:rsidRPr="009F3725">
        <w:rPr>
          <w:rFonts w:cs="2  Badr"/>
          <w:b/>
          <w:sz w:val="36"/>
          <w:szCs w:val="36"/>
          <w:rtl/>
        </w:rPr>
        <w:t>هنا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قال </w:t>
      </w:r>
      <w:proofErr w:type="spellStart"/>
      <w:r w:rsidRPr="009F3725">
        <w:rPr>
          <w:rFonts w:cs="2  Badr"/>
          <w:b/>
          <w:sz w:val="36"/>
          <w:szCs w:val="36"/>
          <w:rtl/>
        </w:rPr>
        <w:t>الفقهاء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: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العلم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غير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لازم بل خوف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لجواز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التيمم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أو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الإفطار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مثلا و </w:t>
      </w:r>
      <w:proofErr w:type="spellStart"/>
      <w:r w:rsidRPr="009F3725">
        <w:rPr>
          <w:rFonts w:cs="2  Badr"/>
          <w:b/>
          <w:sz w:val="36"/>
          <w:szCs w:val="36"/>
          <w:rtl/>
        </w:rPr>
        <w:t>لكن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هنا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تفصيل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ينبغي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التعرض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اليها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المقام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هو </w:t>
      </w:r>
      <w:proofErr w:type="spellStart"/>
      <w:r w:rsidRPr="009F3725">
        <w:rPr>
          <w:rFonts w:cs="2  Badr"/>
          <w:b/>
          <w:sz w:val="36"/>
          <w:szCs w:val="36"/>
          <w:rtl/>
        </w:rPr>
        <w:t>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خوف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قسمين</w:t>
      </w:r>
      <w:proofErr w:type="spellEnd"/>
      <w:r w:rsidRPr="009F3725">
        <w:rPr>
          <w:rFonts w:cs="2  Badr"/>
          <w:b/>
          <w:sz w:val="36"/>
          <w:szCs w:val="36"/>
          <w:rtl/>
        </w:rPr>
        <w:t>:</w:t>
      </w:r>
    </w:p>
    <w:p w14:paraId="3E1D4845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  <w:rtl/>
        </w:rPr>
      </w:pPr>
      <w:proofErr w:type="spellStart"/>
      <w:r w:rsidRPr="009F3725">
        <w:rPr>
          <w:rFonts w:cs="2  Badr"/>
          <w:bCs/>
          <w:color w:val="FF0000"/>
          <w:sz w:val="36"/>
          <w:szCs w:val="36"/>
          <w:rtl/>
        </w:rPr>
        <w:t>الأول</w:t>
      </w:r>
      <w:proofErr w:type="spellEnd"/>
      <w:r w:rsidRPr="009F3725">
        <w:rPr>
          <w:rFonts w:cs="2  Badr"/>
          <w:bCs/>
          <w:color w:val="FF0000"/>
          <w:sz w:val="36"/>
          <w:szCs w:val="36"/>
          <w:rtl/>
        </w:rPr>
        <w:t>:</w:t>
      </w:r>
      <w:r w:rsidRPr="009F3725">
        <w:rPr>
          <w:rFonts w:cs="2  Badr"/>
          <w:b/>
          <w:color w:val="FF0000"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الذي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يقع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به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المشقة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الصعوبة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لم </w:t>
      </w:r>
      <w:proofErr w:type="spellStart"/>
      <w:r w:rsidRPr="009F3725">
        <w:rPr>
          <w:rFonts w:cs="2  Badr"/>
          <w:b/>
          <w:sz w:val="36"/>
          <w:szCs w:val="36"/>
          <w:rtl/>
        </w:rPr>
        <w:t>يبلغ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ذاک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إلى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حد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الحرج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أيضا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مث</w:t>
      </w:r>
      <w:r w:rsidRPr="009F3725">
        <w:rPr>
          <w:rFonts w:cs="2  Badr" w:hint="cs"/>
          <w:b/>
          <w:sz w:val="36"/>
          <w:szCs w:val="36"/>
          <w:rtl/>
        </w:rPr>
        <w:t>ل من</w:t>
      </w:r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خاف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نفسه من مرض </w:t>
      </w:r>
      <w:proofErr w:type="spellStart"/>
      <w:r w:rsidRPr="009F3725">
        <w:rPr>
          <w:rFonts w:cs="2  Badr"/>
          <w:b/>
          <w:sz w:val="36"/>
          <w:szCs w:val="36"/>
          <w:rtl/>
        </w:rPr>
        <w:t>الزكام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فان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r w:rsidRPr="009F3725">
        <w:rPr>
          <w:rFonts w:cs="2  Badr"/>
          <w:b/>
          <w:sz w:val="36"/>
          <w:szCs w:val="36"/>
          <w:rtl/>
        </w:rPr>
        <w:t xml:space="preserve">من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هذا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ليس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حرجيا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لذا </w:t>
      </w:r>
      <w:proofErr w:type="spellStart"/>
      <w:r w:rsidRPr="009F3725">
        <w:rPr>
          <w:rFonts w:cs="2  Badr"/>
          <w:b/>
          <w:sz w:val="36"/>
          <w:szCs w:val="36"/>
          <w:rtl/>
        </w:rPr>
        <w:t>لايرفع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وجوب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واقعا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بل </w:t>
      </w:r>
      <w:proofErr w:type="spellStart"/>
      <w:r w:rsidRPr="009F3725">
        <w:rPr>
          <w:rFonts w:cs="2  Badr"/>
          <w:b/>
          <w:sz w:val="36"/>
          <w:szCs w:val="36"/>
          <w:rtl/>
        </w:rPr>
        <w:t>يرفع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وجوبه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ظاهرا و لو </w:t>
      </w:r>
      <w:proofErr w:type="spellStart"/>
      <w:r w:rsidRPr="009F3725">
        <w:rPr>
          <w:rFonts w:cs="2  Badr"/>
          <w:b/>
          <w:sz w:val="36"/>
          <w:szCs w:val="36"/>
          <w:rtl/>
        </w:rPr>
        <w:t>خاف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الزكام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قد </w:t>
      </w:r>
      <w:proofErr w:type="spellStart"/>
      <w:r w:rsidRPr="009F3725">
        <w:rPr>
          <w:rFonts w:cs="2  Badr"/>
          <w:b/>
          <w:sz w:val="36"/>
          <w:szCs w:val="36"/>
          <w:rtl/>
        </w:rPr>
        <w:t>ترك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لأجل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منه </w:t>
      </w:r>
      <w:proofErr w:type="spellStart"/>
      <w:r w:rsidRPr="009F3725">
        <w:rPr>
          <w:rFonts w:cs="2  Badr"/>
          <w:b/>
          <w:sz w:val="36"/>
          <w:szCs w:val="36"/>
          <w:rtl/>
        </w:rPr>
        <w:t>ثم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تيمم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بالتراب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صلى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معه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انكشف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الخلاف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بعدها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قطع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ليس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ضرريا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عليه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فحينئذ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وجب </w:t>
      </w:r>
      <w:proofErr w:type="spellStart"/>
      <w:r w:rsidRPr="009F3725">
        <w:rPr>
          <w:rFonts w:cs="2  Badr"/>
          <w:b/>
          <w:sz w:val="36"/>
          <w:szCs w:val="36"/>
          <w:rtl/>
        </w:rPr>
        <w:t>عليه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اعادة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الصلاة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داخل </w:t>
      </w:r>
      <w:proofErr w:type="spellStart"/>
      <w:r w:rsidRPr="009F3725">
        <w:rPr>
          <w:rFonts w:cs="2  Badr"/>
          <w:b/>
          <w:sz w:val="36"/>
          <w:szCs w:val="36"/>
          <w:rtl/>
        </w:rPr>
        <w:t>الوقت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أو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القضاء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خارجها</w:t>
      </w:r>
      <w:proofErr w:type="spellEnd"/>
      <w:r w:rsidRPr="009F3725">
        <w:rPr>
          <w:rFonts w:cs="2  Badr"/>
          <w:b/>
          <w:sz w:val="36"/>
          <w:szCs w:val="36"/>
          <w:rtl/>
        </w:rPr>
        <w:t>.</w:t>
      </w:r>
    </w:p>
    <w:p w14:paraId="046A505E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  <w:rtl/>
        </w:rPr>
      </w:pPr>
      <w:proofErr w:type="spellStart"/>
      <w:r w:rsidRPr="009F3725">
        <w:rPr>
          <w:rFonts w:cs="2  Badr"/>
          <w:bCs/>
          <w:color w:val="FF0000"/>
          <w:sz w:val="36"/>
          <w:szCs w:val="36"/>
          <w:rtl/>
        </w:rPr>
        <w:t>الثاني</w:t>
      </w:r>
      <w:proofErr w:type="spellEnd"/>
      <w:r w:rsidRPr="009F3725">
        <w:rPr>
          <w:rFonts w:cs="2  Badr"/>
          <w:bCs/>
          <w:color w:val="FF0000"/>
          <w:sz w:val="36"/>
          <w:szCs w:val="36"/>
          <w:rtl/>
        </w:rPr>
        <w:t>:</w:t>
      </w:r>
      <w:r w:rsidRPr="009F3725">
        <w:rPr>
          <w:rFonts w:cs="2  Badr"/>
          <w:b/>
          <w:color w:val="FF0000"/>
          <w:sz w:val="36"/>
          <w:szCs w:val="36"/>
          <w:rtl/>
        </w:rPr>
        <w:t xml:space="preserve"> </w:t>
      </w:r>
      <w:r w:rsidRPr="009F3725">
        <w:rPr>
          <w:rFonts w:cs="2  Badr"/>
          <w:b/>
          <w:sz w:val="36"/>
          <w:szCs w:val="36"/>
          <w:rtl/>
        </w:rPr>
        <w:t xml:space="preserve">خوف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الشديد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كمن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خلاف </w:t>
      </w:r>
      <w:proofErr w:type="spellStart"/>
      <w:r w:rsidRPr="009F3725">
        <w:rPr>
          <w:rFonts w:cs="2  Badr"/>
          <w:b/>
          <w:sz w:val="36"/>
          <w:szCs w:val="36"/>
          <w:rtl/>
        </w:rPr>
        <w:t>على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نفسه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الأمراض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الصعبة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فإن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نفس </w:t>
      </w:r>
      <w:proofErr w:type="spellStart"/>
      <w:r w:rsidRPr="009F3725">
        <w:rPr>
          <w:rFonts w:cs="2  Badr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الشديد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حرجي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لذا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الحرج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واقعيا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لو </w:t>
      </w:r>
      <w:proofErr w:type="spellStart"/>
      <w:r w:rsidRPr="009F3725">
        <w:rPr>
          <w:rFonts w:cs="2  Badr"/>
          <w:b/>
          <w:sz w:val="36"/>
          <w:szCs w:val="36"/>
          <w:rtl/>
        </w:rPr>
        <w:t>انكشف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مخالفا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للواقع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مثلا</w:t>
      </w:r>
      <w:r w:rsidRPr="009F3725">
        <w:rPr>
          <w:rFonts w:cs="2  Badr" w:hint="cs"/>
          <w:b/>
          <w:sz w:val="36"/>
          <w:szCs w:val="36"/>
          <w:rtl/>
        </w:rPr>
        <w:t xml:space="preserve"> لو </w:t>
      </w:r>
      <w:proofErr w:type="spellStart"/>
      <w:r w:rsidRPr="009F3725">
        <w:rPr>
          <w:rFonts w:cs="2  Badr"/>
          <w:b/>
          <w:sz w:val="36"/>
          <w:szCs w:val="36"/>
          <w:rtl/>
        </w:rPr>
        <w:t>خاف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المکلف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عل</w:t>
      </w:r>
      <w:r w:rsidRPr="009F3725">
        <w:rPr>
          <w:rFonts w:cs="2  Badr" w:hint="cs"/>
          <w:b/>
          <w:sz w:val="36"/>
          <w:szCs w:val="36"/>
          <w:rtl/>
        </w:rPr>
        <w:t>ی</w:t>
      </w:r>
      <w:r w:rsidRPr="009F3725">
        <w:rPr>
          <w:rFonts w:cs="2  Badr"/>
          <w:b/>
          <w:sz w:val="36"/>
          <w:szCs w:val="36"/>
          <w:rtl/>
        </w:rPr>
        <w:t xml:space="preserve"> نفسه من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العظيم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لذا قد ترک </w:t>
      </w:r>
      <w:proofErr w:type="spellStart"/>
      <w:r w:rsidRPr="009F3725">
        <w:rPr>
          <w:rFonts w:cs="2  Badr"/>
          <w:b/>
          <w:sz w:val="36"/>
          <w:szCs w:val="36"/>
          <w:rtl/>
        </w:rPr>
        <w:t>الوضوء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 صل</w:t>
      </w:r>
      <w:r w:rsidRPr="009F3725">
        <w:rPr>
          <w:rFonts w:cs="2  Badr" w:hint="cs"/>
          <w:b/>
          <w:sz w:val="36"/>
          <w:szCs w:val="36"/>
          <w:rtl/>
        </w:rPr>
        <w:t>ی</w:t>
      </w:r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التيمم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ثم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انكشف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الخلاف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بعد ذلک</w:t>
      </w:r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فح</w:t>
      </w:r>
      <w:r w:rsidRPr="009F3725">
        <w:rPr>
          <w:rFonts w:cs="2  Badr" w:hint="cs"/>
          <w:b/>
          <w:sz w:val="36"/>
          <w:szCs w:val="36"/>
          <w:rtl/>
        </w:rPr>
        <w:t>ی</w:t>
      </w:r>
      <w:r w:rsidRPr="009F3725">
        <w:rPr>
          <w:rFonts w:cs="2  Badr" w:hint="eastAsia"/>
          <w:b/>
          <w:sz w:val="36"/>
          <w:szCs w:val="36"/>
          <w:rtl/>
        </w:rPr>
        <w:t>نئذ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لا </w:t>
      </w:r>
      <w:proofErr w:type="spellStart"/>
      <w:r w:rsidRPr="009F3725">
        <w:rPr>
          <w:rFonts w:cs="2  Badr"/>
          <w:b/>
          <w:sz w:val="36"/>
          <w:szCs w:val="36"/>
          <w:rtl/>
        </w:rPr>
        <w:t>يجب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الاعادة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الرفع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واقع</w:t>
      </w:r>
      <w:r w:rsidRPr="009F3725">
        <w:rPr>
          <w:rFonts w:cs="2  Badr" w:hint="cs"/>
          <w:b/>
          <w:sz w:val="36"/>
          <w:szCs w:val="36"/>
          <w:rtl/>
        </w:rPr>
        <w:t xml:space="preserve">ی لا ظاهری 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الوجه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فیه هو ان تخیل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الشدید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المعتنی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به کان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مصداقا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للحرج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واقعا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نحن 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ندع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بان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واقعی حتی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یقال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بانه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تخیل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ثم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انکشف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له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الخلاف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r w:rsidRPr="009F3725">
        <w:rPr>
          <w:rFonts w:cs="2  Badr"/>
          <w:b/>
          <w:sz w:val="36"/>
          <w:szCs w:val="36"/>
          <w:rtl/>
        </w:rPr>
        <w:t xml:space="preserve">بل نحن </w:t>
      </w:r>
      <w:proofErr w:type="spellStart"/>
      <w:r w:rsidRPr="009F3725">
        <w:rPr>
          <w:rFonts w:cs="2  Badr"/>
          <w:b/>
          <w:sz w:val="36"/>
          <w:szCs w:val="36"/>
          <w:rtl/>
        </w:rPr>
        <w:t>نقول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بأن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الحرج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واقعيا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لأن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تخيل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العظيم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موجبا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لوقوع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المكلف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في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الحرج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واقعا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/>
          <w:b/>
          <w:sz w:val="36"/>
          <w:szCs w:val="36"/>
          <w:rtl/>
        </w:rPr>
        <w:t>بالتالي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كان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الحكم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مرفوعا</w:t>
      </w:r>
      <w:proofErr w:type="spellEnd"/>
      <w:r w:rsidRPr="009F3725">
        <w:rPr>
          <w:rFonts w:cs="2  Badr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/>
          <w:b/>
          <w:sz w:val="36"/>
          <w:szCs w:val="36"/>
          <w:rtl/>
        </w:rPr>
        <w:t>واقعا</w:t>
      </w:r>
      <w:proofErr w:type="spellEnd"/>
      <w:r w:rsidRPr="009F3725">
        <w:rPr>
          <w:rFonts w:cs="2  Badr"/>
          <w:b/>
          <w:sz w:val="36"/>
          <w:szCs w:val="36"/>
          <w:rtl/>
        </w:rPr>
        <w:t>.</w:t>
      </w:r>
    </w:p>
    <w:p w14:paraId="7D99DCB1" w14:textId="77777777" w:rsidR="009F3725" w:rsidRPr="009F3725" w:rsidRDefault="009F3725" w:rsidP="009F3725">
      <w:pPr>
        <w:spacing w:after="160" w:line="259" w:lineRule="auto"/>
        <w:jc w:val="both"/>
        <w:rPr>
          <w:rFonts w:cs="2  Badr"/>
          <w:b/>
          <w:sz w:val="36"/>
          <w:szCs w:val="36"/>
        </w:rPr>
      </w:pPr>
      <w:proofErr w:type="spellStart"/>
      <w:r w:rsidRPr="009F3725">
        <w:rPr>
          <w:rFonts w:cs="2  Badr" w:hint="cs"/>
          <w:b/>
          <w:sz w:val="36"/>
          <w:szCs w:val="36"/>
          <w:rtl/>
        </w:rPr>
        <w:t>ثم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قال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المحقق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الآخوند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(قدس سره)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عقیب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کلامه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فی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المقام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: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فافهم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لعل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الوجه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فیه هو ان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طریق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عقلائی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لاحراز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معنی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طریقیة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حجیته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علی الواقع فی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سیرة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العقلاء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هو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انفتاح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باب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العلمی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فلایکون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باب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العلمی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منسدا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بعد کون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طریقا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عقلائیا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لاحراز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الضرر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و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بالتالی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لم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تکن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حجیة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الخوف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مربوطة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بمقدمات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 xml:space="preserve"> </w:t>
      </w:r>
      <w:proofErr w:type="spellStart"/>
      <w:r w:rsidRPr="009F3725">
        <w:rPr>
          <w:rFonts w:cs="2  Badr" w:hint="cs"/>
          <w:b/>
          <w:sz w:val="36"/>
          <w:szCs w:val="36"/>
          <w:rtl/>
        </w:rPr>
        <w:t>الانسداد</w:t>
      </w:r>
      <w:proofErr w:type="spellEnd"/>
      <w:r w:rsidRPr="009F3725">
        <w:rPr>
          <w:rFonts w:cs="2  Badr" w:hint="cs"/>
          <w:b/>
          <w:sz w:val="36"/>
          <w:szCs w:val="36"/>
          <w:rtl/>
        </w:rPr>
        <w:t>.</w:t>
      </w:r>
    </w:p>
    <w:p w14:paraId="1D0C1EB4" w14:textId="77777777" w:rsidR="002A51A0" w:rsidRDefault="002A51A0" w:rsidP="0020241A">
      <w:pPr>
        <w:rPr>
          <w:rtl/>
        </w:rPr>
      </w:pPr>
    </w:p>
    <w:bookmarkEnd w:id="4"/>
    <w:p w14:paraId="7502ACCA" w14:textId="77777777" w:rsidR="003E194D" w:rsidRDefault="003E194D" w:rsidP="0020241A">
      <w:pPr>
        <w:rPr>
          <w:rtl/>
        </w:rPr>
      </w:pPr>
    </w:p>
    <w:p w14:paraId="02ABB394" w14:textId="77777777" w:rsidR="00CE1572" w:rsidRPr="00CE1572" w:rsidRDefault="00CE1572" w:rsidP="00CE1572">
      <w:pPr>
        <w:rPr>
          <w:rtl/>
        </w:rPr>
      </w:pPr>
    </w:p>
    <w:sectPr w:rsidR="00CE1572" w:rsidRPr="00CE157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934" w14:textId="77777777" w:rsidR="00FA64F9" w:rsidRDefault="00FA64F9" w:rsidP="008B750B">
      <w:pPr>
        <w:spacing w:line="240" w:lineRule="auto"/>
      </w:pPr>
      <w:r>
        <w:separator/>
      </w:r>
    </w:p>
  </w:endnote>
  <w:endnote w:type="continuationSeparator" w:id="0">
    <w:p w14:paraId="5804B4EB" w14:textId="77777777" w:rsidR="00FA64F9" w:rsidRDefault="00FA64F9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E283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75367FCA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6EA4FCA7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7D950B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CBA2EF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6D167D6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F1AB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130E" w14:textId="77777777" w:rsidR="00FA64F9" w:rsidRDefault="00FA64F9" w:rsidP="008B750B">
      <w:pPr>
        <w:spacing w:line="240" w:lineRule="auto"/>
      </w:pPr>
      <w:r>
        <w:separator/>
      </w:r>
    </w:p>
  </w:footnote>
  <w:footnote w:type="continuationSeparator" w:id="0">
    <w:p w14:paraId="23D09777" w14:textId="77777777" w:rsidR="00FA64F9" w:rsidRDefault="00FA64F9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0D60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F26B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CB1BA9">
      <w:rPr>
        <w:sz w:val="20"/>
        <w:szCs w:val="24"/>
        <w:rtl/>
      </w:rPr>
      <w:t>914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CB1BA9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CB1BA9">
      <w:rPr>
        <w:color w:val="632423" w:themeColor="accent2" w:themeShade="80"/>
        <w:sz w:val="20"/>
        <w:szCs w:val="24"/>
        <w:rtl/>
      </w:rPr>
      <w:t>الاستاذ</w:t>
    </w:r>
    <w:proofErr w:type="spellEnd"/>
    <w:r w:rsidR="00CB1BA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CB1BA9">
      <w:rPr>
        <w:color w:val="632423" w:themeColor="accent2" w:themeShade="80"/>
        <w:sz w:val="20"/>
        <w:szCs w:val="24"/>
        <w:rtl/>
      </w:rPr>
      <w:t>الاحمد</w:t>
    </w:r>
    <w:r w:rsidR="00CB1BA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CB1BA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CB1BA9">
      <w:rPr>
        <w:color w:val="632423" w:themeColor="accent2" w:themeShade="80"/>
        <w:sz w:val="20"/>
        <w:szCs w:val="24"/>
        <w:rtl/>
      </w:rPr>
      <w:t>الشاهرود</w:t>
    </w:r>
    <w:r w:rsidR="00CB1BA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CB1BA9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CB1BA9">
      <w:rPr>
        <w:color w:val="632423" w:themeColor="accent2" w:themeShade="80"/>
        <w:sz w:val="20"/>
        <w:szCs w:val="24"/>
        <w:rtl/>
      </w:rPr>
      <w:t>ظله</w:t>
    </w:r>
    <w:proofErr w:type="spellEnd"/>
    <w:r w:rsidR="00CB1BA9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CB1BA9">
      <w:rPr>
        <w:sz w:val="24"/>
        <w:szCs w:val="24"/>
        <w:rtl/>
      </w:rPr>
      <w:t>23/12/1401 - سه شنبه</w:t>
    </w:r>
  </w:p>
  <w:p w14:paraId="20EAF2DA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CB1BA9">
      <w:rPr>
        <w:sz w:val="24"/>
        <w:szCs w:val="24"/>
        <w:rtl/>
      </w:rPr>
      <w:t>عل</w:t>
    </w:r>
    <w:r w:rsidR="00CB1BA9">
      <w:rPr>
        <w:rFonts w:hint="cs"/>
        <w:sz w:val="24"/>
        <w:szCs w:val="24"/>
        <w:rtl/>
      </w:rPr>
      <w:t>ی</w:t>
    </w:r>
    <w:proofErr w:type="spellEnd"/>
    <w:r w:rsidR="00CB1BA9">
      <w:rPr>
        <w:sz w:val="24"/>
        <w:szCs w:val="24"/>
        <w:rtl/>
      </w:rPr>
      <w:t xml:space="preserve"> </w:t>
    </w:r>
    <w:proofErr w:type="spellStart"/>
    <w:r w:rsidR="00CB1BA9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707351F6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CB1BA9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CB1BA9">
      <w:rPr>
        <w:sz w:val="24"/>
        <w:szCs w:val="24"/>
        <w:rtl/>
      </w:rPr>
      <w:t>حج</w:t>
    </w:r>
    <w:r w:rsidR="00CB1BA9">
      <w:rPr>
        <w:rFonts w:hint="cs"/>
        <w:sz w:val="24"/>
        <w:szCs w:val="24"/>
        <w:rtl/>
      </w:rPr>
      <w:t>ی</w:t>
    </w:r>
    <w:r w:rsidR="00CB1BA9">
      <w:rPr>
        <w:rFonts w:hint="eastAsia"/>
        <w:sz w:val="24"/>
        <w:szCs w:val="24"/>
        <w:rtl/>
      </w:rPr>
      <w:t>ة</w:t>
    </w:r>
    <w:proofErr w:type="spellEnd"/>
    <w:r w:rsidR="00CB1BA9">
      <w:rPr>
        <w:sz w:val="24"/>
        <w:szCs w:val="24"/>
        <w:rtl/>
      </w:rPr>
      <w:t xml:space="preserve"> مطلق </w:t>
    </w:r>
    <w:proofErr w:type="spellStart"/>
    <w:r w:rsidR="00CB1BA9">
      <w:rPr>
        <w:sz w:val="24"/>
        <w:szCs w:val="24"/>
        <w:rtl/>
      </w:rPr>
      <w:t>الظن</w:t>
    </w:r>
    <w:proofErr w:type="spellEnd"/>
    <w:r w:rsidR="00CB1BA9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r w:rsidR="00CB1BA9">
      <w:rPr>
        <w:sz w:val="24"/>
        <w:szCs w:val="24"/>
        <w:rtl/>
      </w:rPr>
      <w:t>لا فرق ف</w:t>
    </w:r>
    <w:r w:rsidR="00CB1BA9">
      <w:rPr>
        <w:rFonts w:hint="cs"/>
        <w:sz w:val="24"/>
        <w:szCs w:val="24"/>
        <w:rtl/>
      </w:rPr>
      <w:t>ی</w:t>
    </w:r>
    <w:r w:rsidR="00CB1BA9">
      <w:rPr>
        <w:sz w:val="24"/>
        <w:szCs w:val="24"/>
        <w:rtl/>
      </w:rPr>
      <w:t xml:space="preserve"> </w:t>
    </w:r>
    <w:proofErr w:type="spellStart"/>
    <w:r w:rsidR="00CB1BA9">
      <w:rPr>
        <w:sz w:val="24"/>
        <w:szCs w:val="24"/>
        <w:rtl/>
      </w:rPr>
      <w:t>نت</w:t>
    </w:r>
    <w:r w:rsidR="00CB1BA9">
      <w:rPr>
        <w:rFonts w:hint="cs"/>
        <w:sz w:val="24"/>
        <w:szCs w:val="24"/>
        <w:rtl/>
      </w:rPr>
      <w:t>ی</w:t>
    </w:r>
    <w:r w:rsidR="00CB1BA9">
      <w:rPr>
        <w:rFonts w:hint="eastAsia"/>
        <w:sz w:val="24"/>
        <w:szCs w:val="24"/>
        <w:rtl/>
      </w:rPr>
      <w:t>جة</w:t>
    </w:r>
    <w:proofErr w:type="spellEnd"/>
    <w:r w:rsidR="00CB1BA9">
      <w:rPr>
        <w:sz w:val="24"/>
        <w:szCs w:val="24"/>
        <w:rtl/>
      </w:rPr>
      <w:t xml:space="preserve"> دل</w:t>
    </w:r>
    <w:r w:rsidR="00CB1BA9">
      <w:rPr>
        <w:rFonts w:hint="cs"/>
        <w:sz w:val="24"/>
        <w:szCs w:val="24"/>
        <w:rtl/>
      </w:rPr>
      <w:t>ی</w:t>
    </w:r>
    <w:r w:rsidR="00CB1BA9">
      <w:rPr>
        <w:rFonts w:hint="eastAsia"/>
        <w:sz w:val="24"/>
        <w:szCs w:val="24"/>
        <w:rtl/>
      </w:rPr>
      <w:t>ل</w:t>
    </w:r>
    <w:r w:rsidR="00CB1BA9">
      <w:rPr>
        <w:sz w:val="24"/>
        <w:szCs w:val="24"/>
        <w:rtl/>
      </w:rPr>
      <w:t xml:space="preserve"> </w:t>
    </w:r>
    <w:proofErr w:type="spellStart"/>
    <w:r w:rsidR="00CB1BA9">
      <w:rPr>
        <w:sz w:val="24"/>
        <w:szCs w:val="24"/>
        <w:rtl/>
      </w:rPr>
      <w:t>الانسداد</w:t>
    </w:r>
    <w:proofErr w:type="spellEnd"/>
    <w:r w:rsidR="00CB1BA9">
      <w:rPr>
        <w:sz w:val="24"/>
        <w:szCs w:val="24"/>
        <w:rtl/>
      </w:rPr>
      <w:t xml:space="preserve"> ب</w:t>
    </w:r>
    <w:r w:rsidR="00CB1BA9">
      <w:rPr>
        <w:rFonts w:hint="cs"/>
        <w:sz w:val="24"/>
        <w:szCs w:val="24"/>
        <w:rtl/>
      </w:rPr>
      <w:t>ی</w:t>
    </w:r>
    <w:r w:rsidR="00CB1BA9">
      <w:rPr>
        <w:rFonts w:hint="eastAsia"/>
        <w:sz w:val="24"/>
        <w:szCs w:val="24"/>
        <w:rtl/>
      </w:rPr>
      <w:t>ن</w:t>
    </w:r>
    <w:r w:rsidR="00CB1BA9">
      <w:rPr>
        <w:sz w:val="24"/>
        <w:szCs w:val="24"/>
        <w:rtl/>
      </w:rPr>
      <w:t xml:space="preserve"> اقسام </w:t>
    </w:r>
    <w:proofErr w:type="spellStart"/>
    <w:r w:rsidR="00CB1BA9">
      <w:rPr>
        <w:sz w:val="24"/>
        <w:szCs w:val="24"/>
        <w:rtl/>
      </w:rPr>
      <w:t>الظن</w:t>
    </w:r>
    <w:proofErr w:type="spellEnd"/>
    <w:r w:rsidR="00CB1BA9">
      <w:rPr>
        <w:sz w:val="24"/>
        <w:szCs w:val="24"/>
        <w:rtl/>
      </w:rPr>
      <w:t xml:space="preserve"> </w:t>
    </w:r>
    <w:proofErr w:type="spellStart"/>
    <w:r w:rsidR="00CB1BA9">
      <w:rPr>
        <w:sz w:val="24"/>
        <w:szCs w:val="24"/>
        <w:rtl/>
      </w:rPr>
      <w:t>بالحکم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259D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2506">
    <w:abstractNumId w:val="8"/>
  </w:num>
  <w:num w:numId="2" w16cid:durableId="1973631280">
    <w:abstractNumId w:val="3"/>
  </w:num>
  <w:num w:numId="3" w16cid:durableId="1578515561">
    <w:abstractNumId w:val="2"/>
  </w:num>
  <w:num w:numId="4" w16cid:durableId="12610491">
    <w:abstractNumId w:val="1"/>
  </w:num>
  <w:num w:numId="5" w16cid:durableId="1373967490">
    <w:abstractNumId w:val="0"/>
  </w:num>
  <w:num w:numId="6" w16cid:durableId="1259213341">
    <w:abstractNumId w:val="9"/>
  </w:num>
  <w:num w:numId="7" w16cid:durableId="155147481">
    <w:abstractNumId w:val="7"/>
  </w:num>
  <w:num w:numId="8" w16cid:durableId="1380979597">
    <w:abstractNumId w:val="6"/>
  </w:num>
  <w:num w:numId="9" w16cid:durableId="1024014314">
    <w:abstractNumId w:val="5"/>
  </w:num>
  <w:num w:numId="10" w16cid:durableId="1654602986">
    <w:abstractNumId w:val="4"/>
  </w:num>
  <w:num w:numId="11" w16cid:durableId="751701742">
    <w:abstractNumId w:val="10"/>
  </w:num>
  <w:num w:numId="12" w16cid:durableId="289019582">
    <w:abstractNumId w:val="11"/>
  </w:num>
  <w:num w:numId="13" w16cid:durableId="202793697">
    <w:abstractNumId w:val="14"/>
  </w:num>
  <w:num w:numId="14" w16cid:durableId="763035880">
    <w:abstractNumId w:val="12"/>
  </w:num>
  <w:num w:numId="15" w16cid:durableId="1571236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3725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1BA9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A64F9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90CDB5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</TotalTime>
  <Pages>8</Pages>
  <Words>1826</Words>
  <Characters>9135</Characters>
  <Application>Microsoft Office Word</Application>
  <DocSecurity>0</DocSecurity>
  <Lines>2283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10807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3</cp:revision>
  <dcterms:created xsi:type="dcterms:W3CDTF">2023-03-22T11:07:00Z</dcterms:created>
  <dcterms:modified xsi:type="dcterms:W3CDTF">2023-03-22T11:08:00Z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14011223</vt:lpwstr>
  </property>
  <property fmtid="{D5CDD505-2E9C-101B-9397-08002B2CF9AE}" pid="6" name="SpecialTopic">
    <vt:lpwstr>لا فرق فی نتیجة دلیل الانسداد بین اقسام الظن بالحکم</vt:lpwstr>
  </property>
  <property fmtid="{D5CDD505-2E9C-101B-9397-08002B2CF9AE}" pid="7" name="PublicTopic">
    <vt:lpwstr>حجیة مطلق الظن </vt:lpwstr>
  </property>
  <property fmtid="{D5CDD505-2E9C-101B-9397-08002B2CF9AE}" pid="8" name="TotalTopic">
    <vt:lpwstr>الأمارات</vt:lpwstr>
  </property>
  <property fmtid="{D5CDD505-2E9C-101B-9397-08002B2CF9AE}" pid="9" name="taqrirNum">
    <vt:lpwstr>914</vt:lpwstr>
  </property>
  <property fmtid="{D5CDD505-2E9C-101B-9397-08002B2CF9AE}" pid="10" name="Day">
    <vt:lpwstr>سه شنبه</vt:lpwstr>
  </property>
</Properties>
</file>